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2017/128 vom 20. Oktober 2016</w:t>
      </w:r>
    </w:p>
    <w:p>
      <w:r>
        <w:t>Sg Verwaltungsgericht, 2016-10-20, DE</w:t>
      </w:r>
    </w:p>
    <w:p>
      <w:r>
        <w:rPr>
          <w:b/>
        </w:rPr>
        <w:t xml:space="preserve">Quelle: </w:t>
      </w:r>
      <w:r>
        <w:t>https://mcp.opencaselaw.ch/entscheid/sg_publikationen_B 2017_128</w:t>
      </w:r>
    </w:p>
    <w:p>
      <w:r>
        <w:t>FR: SG_VERWALTUNGSGERICHT B 2017/128 du 20 octobre 2016</w:t>
      </w:r>
    </w:p>
    <w:p>
      <w:r>
        <w:t>IT: SG_VERWALTUNGSGERICHT B 2017/128 del 20 ottobre 2016</w:t>
      </w:r>
    </w:p>
    <w:p>
      <w:pPr>
        <w:pStyle w:val="Heading2"/>
      </w:pPr>
      <w:r>
        <w:t>Regeste</w:t>
      </w:r>
    </w:p>
    <w:p>
      <w:r>
        <w:t>Ausländerrecht, Art. 43 Abs. 1, Art. 49 und Art. 96 Abs. 1 AuG.Der 1994 geborene Beschwerdeführer ist Kosovare. Im November 2014 reiste er in die Schweiz ein und heiratete im Dezember 2014 eine hier niederlassungsberechtigte Landsfrau. Im Rahmen des Familiennachzugs erhielt er eine Aufenthaltsbewilligung. Ende August 2016 trennten sich die Ehegatten. Die Nichtverlängerung der Aufenthaltsbewilligung des Beschwerdeführers erweist sich als recht- und verhältnismässig (Verwaltungsgericht, B 2017/128).Auf eine gegen dieses Urteil erhobene Beschwerde trat das Bundesgericht mit Urteil vom 29. Mai 2018 nicht ein (Verfahren 2C_471/2018).</w:t>
      </w:r>
    </w:p>
    <w:p>
      <w:pPr>
        <w:pStyle w:val="Heading2"/>
      </w:pPr>
      <w:r>
        <w:t>Erwägungen</w:t>
      </w:r>
    </w:p>
    <w:p>
      <w:r>
        <w:rPr>
          <w:b/>
        </w:rPr>
        <w:t>E. 1</w:t>
      </w:r>
    </w:p>
    <w:p>
      <w:r>
        <w:t>(…).</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diesem zusammenwohnen. Eine rechtlich relevante Ehegemeinschaft in diesem Sinne liegt vor, solange die eheliche Beziehung tatsächlich gelebt wird und ein gegenseitiger Ehewille besteht (VerwGE B 2012/181 vom 30. April 2013 E. 2.1 mit weiteren Hinweisen, www.gerichte.sg.ch).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 Kanton St.Gallen 2026 Seite 3/6</w:t>
      </w:r>
    </w:p>
    <w:p>
      <w:r>
        <w:t>Publikationsplattform St.Galler Gerichte Umstände im Einzelfall zu bestimmen, ab welchem Zeitpunkt die eheliche Gemeinschaft als definitiv aufgelöst zu gelten hat (BGer 2C_821/2011 vom 22. Juni 2012 E. 2). Der Bewilligungsanspruch besteht trotz Auflösung der Ehegemeinschaft fort, wenn die Ehegemeinschaft mindestens drei Jahre gedauert und sich die betroffene ausländische Person in der Schweiz erfolgreich integriert hat (Art. 50 Abs. 1 lit. a AuG; BGE 136 II 113 E. 3.3.3). Die beiden Kriterien nach Art. 50 Abs. 1 lit. a AuG (Fristablauf und Integration) sind für den Anspruch kumulativ erforderlich (VerwGE B 2012/181 vom 30. April 2013 E. 2, www.gerichte.sg.ch). Der Beschwerdeführer bringt diesbezüglich vor, dass die Scheidung der Ehegatten bis heute nicht erfolgt sei (act. 1 S. 4 f.). Als er das Gesuch um Verlängerung der Aufenthaltsbewilligung gestellt habe, habe noch die Aussicht bestanden, dass die Ehegatten wieder zusammenkommen. Dies habe sich bis heute nicht geändert. Nach Art. 114 des Schweizerischen Zivilgesetzbuches (SR 210, ZGB) sei erst nach einer zweijährigen Trennungsfrist von der Zerrüttung der Ehe auszugehen. Der Anspruch auf Erteilung der Aufenthaltsbewilligung bestehe deshalb fort. Es sei den Ehegatten gestattet, im Falle eines Konflikts die Hausgemeinschaft aufzuheben. Die Ehegemeinschaft bestehe dabei weiter fort und sei nur aus einem wichtigen Grund aufgehoben worden. Eine erfolgreiche Integration wird vorliegend nicht behauptet, weshalb die Beurteilung des Ablaufs der Dreijahresfrist im Vordergrund steht. Die tatsächliche Fortführung der Ehegemeinschaft nach September 2016 wurde trotz weitreichender Mitwirkungspflicht nicht substantiiert behauptet und belegt. Auf Art. 114 ZGB kann sich der Beschwerdeführer diesbezüglich nicht berufen, da diese Regel lediglich stipuliert, ab welchem Zeitpunkt eine Ehe nach der Trennung der Ehegatten als unwiderlegbar zerrüttet gilt (gesetzliche Vermutung). Dies schliesst nicht aus, dass eine Ehegemeinschaft im Sinne des Ausländergesetzes vorher trotz rechtlich fortdauernder Ehe faktisch definitiv beendet sein kann, wie dies vorliegend der Fall war, nachdem die Ehefrau ausgezogen war, die gerichtliche Trennung verlangte und im Einverständnis mit ihrem Ehemann den 21. September 2016 als spätesten Trennungszeitpunkt festlegte. Es ist daher mangels weiterer Vorbringen seitens des Beschwerdeführers alleine auf die Dauer des Zusammenlebens abzustellen. Dieses Zusammenleben © Kanton St.Gallen 2026 Seite 4/6</w:t>
      </w:r>
    </w:p>
    <w:p>
      <w:r>
        <w:t>Publikationsplattform St.Galler Gerichte dauerte weniger als drei Jahre lang. Ein Anspruch auf Verlängerung der Aufenthaltsbewilligung besteht damit nicht.</w:t>
      </w:r>
    </w:p>
    <w:p>
      <w:r>
        <w:rPr>
          <w:b/>
        </w:rPr>
        <w:t>E. 3</w:t>
      </w:r>
    </w:p>
    <w:p>
      <w:r>
        <w:t>Da auf eine Verlängerung der Aufenthaltsbewilligung deshalb kein Anspruch besteht, ist abschliessend zu prüfen, ob dies verhältnismässig ist und Art. 8 der Europäischen Konvention zum Schutze der Menschenrechte und Grundfreiheiten (SR 0.101, EMRK) nicht verletzt. Der Beschwerdeführer bringt diesbezüglich einzig vor, die Wegweisung verletze Art. 8 EMRK, weil im Zeitpunkt der Wegweisung die Aussicht bestanden habe, die Ehegatten würden wieder zusammenkommen (act. 1 S. 5). Dieser Mangel könne nicht geheilt werden. Aus Art. 8 EMRK können vorliegend keine weitergehenden Ansprüche abgeleitet werden, zumal die tatsächliche Ehegemeinschaft im September 2016 aufgehoben wurde und damit ab diesem Zeitpunkt keinen Schutz durch Art. 8 EMRK mehr erfährt. In Bezug auf die Verhältnismässigkeit der Verweigerung der Verlängerung der Aufenthaltsbewilligung wird auf die zutreffenden Ausführungen der Vorinstanz verwiesen.</w:t>
      </w:r>
    </w:p>
    <w:p>
      <w:r>
        <w:rPr>
          <w:b/>
        </w:rPr>
        <w:t>E. 4</w:t>
      </w:r>
    </w:p>
    <w:p>
      <w:r>
        <w:t>(…).</w:t>
      </w:r>
    </w:p>
    <w:p>
      <w:r>
        <w:rPr>
          <w:b/>
        </w:rPr>
        <w:t>E. 5</w:t>
      </w:r>
    </w:p>
    <w:p>
      <w:r>
        <w:t>(…).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